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Стандартизация в зарубежных странах</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«Стандартизация в зарубежных странах»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«Стандартизация в зарубежных странах».</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«Стандартизация в зарубежных странах»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государственное управление в сфере международного права и сотрудничества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знать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ПК-3.37 уметь применять в профессиональной деятельности основы технического регулирования и стандартизации в Российской Федерации и зарубежный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ПК-3.56 владеть навыками применения на практике инструментов технического регулирования и стандартизации в Российской Федерации и зарубежный опыт</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системного подхода и синтеза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методики разработки стратегии действий для выявления и решения проблемной ситуации, вырабатывать стратегию действий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проблемную ситуацию как систему, выявляя ее составляющие и связи между ними, вырабатывать стратегию действий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пробелы в информации, необходимой для решения проблемной ситуации, и проектирует процессы по их устранению, критически оценивать надежность источников информации, работает с противоречивой информацией из разных источников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разработки и содержательной аргументации стратегии действий проблемной ситуации на основе системного подхода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практическими навыками использования стратегии достижения поставленной цели как последовательности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«Стандартизация в зарубежных странах» относится к обязательной части, является дисциплиной Блока Б1. «Дисциплины (модули)». Модуль "Государственное управление в сфере международного права и сотрудничества"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регулирующего воздействия проектов и экспертиза нормативно- правовых актов</w:t>
            </w:r>
          </w:p>
          <w:p>
            <w:pPr>
              <w:jc w:val="center"/>
              <w:spacing w:after="0" w:line="240" w:lineRule="auto"/>
              <w:rPr>
                <w:sz w:val="22"/>
                <w:szCs w:val="22"/>
              </w:rPr>
            </w:pPr>
            <w:r>
              <w:rPr>
                <w:rFonts w:ascii="Times New Roman" w:hAnsi="Times New Roman" w:cs="Times New Roman"/>
                <w:color w:val="#000000"/>
                <w:sz w:val="22"/>
                <w:szCs w:val="22"/>
              </w:rPr>
              <w:t> Подготовка юридических документов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Социально-экономическая политика государства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Межгосударственная стандартизация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Международные организации по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Разработка международных стандартов ИСО и МЭК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Стандартизация в европейском сообществе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стандартизации документации и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Основное содержание международных и зарубежных стандартов в сфере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Межгосударственная стандартизация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Международные организации по стандартизации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Разработка международных стандартов ИСО и МЭК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Стандартизация в европейском сообществе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Основы стандартизации документации и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Основное содержание международных и зарубежных стандартов в сфере управления документами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42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50.76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Межгосударственная стандартизация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 стандартах. Общая характеристика стандартов. Сущность и содержание стандартизации. Принципы стандартизации. Объекты стандартизации. Функции стандартизации. Международная стандартизация и её цели. Основные нормативные акты по стандартизации. Система международной стандартизации. Деятельность международных организаций по стандартизации. Стандартизация в зарубежных странах.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Международные организации по стандартизации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зарубежные организации, разрабатывающие стандарты. Международная организация по стандартизации (ИСО). Международная электротехническая комиссия (МЭК). Международный союз электросвязи (МСЭ). Европейская экономическая комиссия ООН (ЕЭК ООН). Международная организация законодательной метрологии (МОЗМ). Комиссия «Кодекс Алиментариус». Американский национальный институт стандартов и технологии (NIST). Британский институт стандартов (BSI) Французская ассоциация по стандартизации (AFNOR). Немецкий институт стандартизации (DIN)</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Разработка международных стандартов ИСО и МЭК</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Организационная структура. Стадии разработки международных стандартов. Нормативные документы ИСО и МЭК. Методы принятия международного стандарта в качестве национального стандарта. Методы указания технических отклонений и редакционных изменений Методы указания степени соответствия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Стандартизация в европейском сообществе</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Концепция Нового и Глобального подхода. Общие принципы Нового и Глобального подхода. Европейские организации по стандартизации. Обозначение и нумерация европейских стандартов. Международный классификатор стандартов (МКС).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стандартизации документации и управления документами</w:t>
            </w:r>
          </w:p>
        </w:tc>
      </w:tr>
      <w:tr>
        <w:trPr>
          <w:trHeight w:hRule="exact" w:val="716.77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проблемы стандартизации документации и управления документами в зарубежных странах. Международные нормативные акты в сфере стандартизации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документации и управления документами. Основные международные организации, разрабатывающие стандарты в сфере документации и управления документами. Статус, структура, цели и основные направления деятельности Международной организация по стандартизации (ИСО). Функции различных комитетов ИСО. Понятие, назначение и виды стандартов ИСО. Порядок разработки стандартов ИСО. Технический комитет N 46 «Информация и документация» и его подкомитеты.</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Основное содержание международных и зарубежных стандартов в сфере управления документами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Международные этические и профессиональные требования к управляющим документацией. Общая характеристика основных стандартов ИСО. Предназначение стандарта ИСО 15489-2001 «Информация и документация – Управление документами». Основные процессы работы с документами в системе управления. Общая характеристика международного стандарта ИСО 23081 «Информация и документация – Процессы управления документами – Метаданные документов. Типы метаданных». Состав и назначение метаданных электронного документа. Открытые стандарты в сфере документации и информации. Проблемы целесообразности и практики внедрения международных стандартов в Российской практике управления документацией</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Межгосударственная стандартизация</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Международная стандартизация</w:t>
            </w:r>
          </w:p>
          <w:p>
            <w:pPr>
              <w:jc w:val="left"/>
              <w:spacing w:after="0" w:line="240" w:lineRule="auto"/>
              <w:rPr>
                <w:sz w:val="24"/>
                <w:szCs w:val="24"/>
              </w:rPr>
            </w:pPr>
            <w:r>
              <w:rPr>
                <w:rFonts w:ascii="Times New Roman" w:hAnsi="Times New Roman" w:cs="Times New Roman"/>
                <w:color w:val="#000000"/>
                <w:sz w:val="24"/>
                <w:szCs w:val="24"/>
              </w:rPr>
              <w:t> 2.	Международное сотрудничество в области стандартизации</w:t>
            </w:r>
          </w:p>
          <w:p>
            <w:pPr>
              <w:jc w:val="left"/>
              <w:spacing w:after="0" w:line="240" w:lineRule="auto"/>
              <w:rPr>
                <w:sz w:val="24"/>
                <w:szCs w:val="24"/>
              </w:rPr>
            </w:pPr>
            <w:r>
              <w:rPr>
                <w:rFonts w:ascii="Times New Roman" w:hAnsi="Times New Roman" w:cs="Times New Roman"/>
                <w:color w:val="#000000"/>
                <w:sz w:val="24"/>
                <w:szCs w:val="24"/>
              </w:rPr>
              <w:t> 3.	Всемирный день стандартов.</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Международные организации по стандартизации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Международная организация по стандартизации (ИСО)</w:t>
            </w:r>
          </w:p>
          <w:p>
            <w:pPr>
              <w:jc w:val="left"/>
              <w:spacing w:after="0" w:line="240" w:lineRule="auto"/>
              <w:rPr>
                <w:sz w:val="24"/>
                <w:szCs w:val="24"/>
              </w:rPr>
            </w:pPr>
            <w:r>
              <w:rPr>
                <w:rFonts w:ascii="Times New Roman" w:hAnsi="Times New Roman" w:cs="Times New Roman"/>
                <w:color w:val="#000000"/>
                <w:sz w:val="24"/>
                <w:szCs w:val="24"/>
              </w:rPr>
              <w:t> 2.	Международная электротехническая комиссия (МЭК)</w:t>
            </w:r>
          </w:p>
          <w:p>
            <w:pPr>
              <w:jc w:val="left"/>
              <w:spacing w:after="0" w:line="240" w:lineRule="auto"/>
              <w:rPr>
                <w:sz w:val="24"/>
                <w:szCs w:val="24"/>
              </w:rPr>
            </w:pPr>
            <w:r>
              <w:rPr>
                <w:rFonts w:ascii="Times New Roman" w:hAnsi="Times New Roman" w:cs="Times New Roman"/>
                <w:color w:val="#000000"/>
                <w:sz w:val="24"/>
                <w:szCs w:val="24"/>
              </w:rPr>
              <w:t> 3.	Международный союз электросвязи (МСЭ)</w:t>
            </w:r>
          </w:p>
          <w:p>
            <w:pPr>
              <w:jc w:val="left"/>
              <w:spacing w:after="0" w:line="240" w:lineRule="auto"/>
              <w:rPr>
                <w:sz w:val="24"/>
                <w:szCs w:val="24"/>
              </w:rPr>
            </w:pPr>
            <w:r>
              <w:rPr>
                <w:rFonts w:ascii="Times New Roman" w:hAnsi="Times New Roman" w:cs="Times New Roman"/>
                <w:color w:val="#000000"/>
                <w:sz w:val="24"/>
                <w:szCs w:val="24"/>
              </w:rPr>
              <w:t> 4.	Европейская экономическая комиссия ООН (ЕЭК ООН)</w:t>
            </w:r>
          </w:p>
          <w:p>
            <w:pPr>
              <w:jc w:val="left"/>
              <w:spacing w:after="0" w:line="240" w:lineRule="auto"/>
              <w:rPr>
                <w:sz w:val="24"/>
                <w:szCs w:val="24"/>
              </w:rPr>
            </w:pPr>
            <w:r>
              <w:rPr>
                <w:rFonts w:ascii="Times New Roman" w:hAnsi="Times New Roman" w:cs="Times New Roman"/>
                <w:color w:val="#000000"/>
                <w:sz w:val="24"/>
                <w:szCs w:val="24"/>
              </w:rPr>
              <w:t> 5.	Международная организация законодательной метрологии (МОЗМ).</w:t>
            </w:r>
          </w:p>
          <w:p>
            <w:pPr>
              <w:jc w:val="left"/>
              <w:spacing w:after="0" w:line="240" w:lineRule="auto"/>
              <w:rPr>
                <w:sz w:val="24"/>
                <w:szCs w:val="24"/>
              </w:rPr>
            </w:pPr>
            <w:r>
              <w:rPr>
                <w:rFonts w:ascii="Times New Roman" w:hAnsi="Times New Roman" w:cs="Times New Roman"/>
                <w:color w:val="#000000"/>
                <w:sz w:val="24"/>
                <w:szCs w:val="24"/>
              </w:rPr>
              <w:t> 6.	Комиссия «Кодекс Алиментариус»Американский национальный институт стандартов и технологии (NIST). Британский институт стандартов (BSI)</w:t>
            </w:r>
          </w:p>
          <w:p>
            <w:pPr>
              <w:jc w:val="left"/>
              <w:spacing w:after="0" w:line="240" w:lineRule="auto"/>
              <w:rPr>
                <w:sz w:val="24"/>
                <w:szCs w:val="24"/>
              </w:rPr>
            </w:pPr>
            <w:r>
              <w:rPr>
                <w:rFonts w:ascii="Times New Roman" w:hAnsi="Times New Roman" w:cs="Times New Roman"/>
                <w:color w:val="#000000"/>
                <w:sz w:val="24"/>
                <w:szCs w:val="24"/>
              </w:rPr>
              <w:t> 7.	Французская ассоциация по стандартизации (AFNOR). Немецкий институт стандартизации (DIN)</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Разработка международных стандартов ИСО и МЭК</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Организационная структура. Стадии разработки международных стандартов.</w:t>
            </w:r>
          </w:p>
          <w:p>
            <w:pPr>
              <w:jc w:val="left"/>
              <w:spacing w:after="0" w:line="240" w:lineRule="auto"/>
              <w:rPr>
                <w:sz w:val="24"/>
                <w:szCs w:val="24"/>
              </w:rPr>
            </w:pPr>
            <w:r>
              <w:rPr>
                <w:rFonts w:ascii="Times New Roman" w:hAnsi="Times New Roman" w:cs="Times New Roman"/>
                <w:color w:val="#000000"/>
                <w:sz w:val="24"/>
                <w:szCs w:val="24"/>
              </w:rPr>
              <w:t> 2.	 Нормативные документы ИСО и МЭК.</w:t>
            </w:r>
          </w:p>
          <w:p>
            <w:pPr>
              <w:jc w:val="left"/>
              <w:spacing w:after="0" w:line="240" w:lineRule="auto"/>
              <w:rPr>
                <w:sz w:val="24"/>
                <w:szCs w:val="24"/>
              </w:rPr>
            </w:pPr>
            <w:r>
              <w:rPr>
                <w:rFonts w:ascii="Times New Roman" w:hAnsi="Times New Roman" w:cs="Times New Roman"/>
                <w:color w:val="#000000"/>
                <w:sz w:val="24"/>
                <w:szCs w:val="24"/>
              </w:rPr>
              <w:t> 3.	Методы принятия международного стандарта в качестве национального стандарта</w:t>
            </w:r>
          </w:p>
          <w:p>
            <w:pPr>
              <w:jc w:val="left"/>
              <w:spacing w:after="0" w:line="240" w:lineRule="auto"/>
              <w:rPr>
                <w:sz w:val="24"/>
                <w:szCs w:val="24"/>
              </w:rPr>
            </w:pPr>
            <w:r>
              <w:rPr>
                <w:rFonts w:ascii="Times New Roman" w:hAnsi="Times New Roman" w:cs="Times New Roman"/>
                <w:color w:val="#000000"/>
                <w:sz w:val="24"/>
                <w:szCs w:val="24"/>
              </w:rPr>
              <w:t> 4.	Методы указания технических отклонений и редакционных изменений</w:t>
            </w:r>
          </w:p>
          <w:p>
            <w:pPr>
              <w:jc w:val="left"/>
              <w:spacing w:after="0" w:line="240" w:lineRule="auto"/>
              <w:rPr>
                <w:sz w:val="24"/>
                <w:szCs w:val="24"/>
              </w:rPr>
            </w:pPr>
            <w:r>
              <w:rPr>
                <w:rFonts w:ascii="Times New Roman" w:hAnsi="Times New Roman" w:cs="Times New Roman"/>
                <w:color w:val="#000000"/>
                <w:sz w:val="24"/>
                <w:szCs w:val="24"/>
              </w:rPr>
              <w:t> 5.	Методы указания степени соответствия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Стандартизация в европейском сообществе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Концепция Нового и Глобального подхода</w:t>
            </w:r>
          </w:p>
          <w:p>
            <w:pPr>
              <w:jc w:val="left"/>
              <w:spacing w:after="0" w:line="240" w:lineRule="auto"/>
              <w:rPr>
                <w:sz w:val="24"/>
                <w:szCs w:val="24"/>
              </w:rPr>
            </w:pPr>
            <w:r>
              <w:rPr>
                <w:rFonts w:ascii="Times New Roman" w:hAnsi="Times New Roman" w:cs="Times New Roman"/>
                <w:color w:val="#000000"/>
                <w:sz w:val="24"/>
                <w:szCs w:val="24"/>
              </w:rPr>
              <w:t> 2.	Общие принципы Нового и Глобального подхода</w:t>
            </w:r>
          </w:p>
          <w:p>
            <w:pPr>
              <w:jc w:val="left"/>
              <w:spacing w:after="0" w:line="240" w:lineRule="auto"/>
              <w:rPr>
                <w:sz w:val="24"/>
                <w:szCs w:val="24"/>
              </w:rPr>
            </w:pPr>
            <w:r>
              <w:rPr>
                <w:rFonts w:ascii="Times New Roman" w:hAnsi="Times New Roman" w:cs="Times New Roman"/>
                <w:color w:val="#000000"/>
                <w:sz w:val="24"/>
                <w:szCs w:val="24"/>
              </w:rPr>
              <w:t> 3.	Европейские организации по стандартизации</w:t>
            </w:r>
          </w:p>
          <w:p>
            <w:pPr>
              <w:jc w:val="left"/>
              <w:spacing w:after="0" w:line="240" w:lineRule="auto"/>
              <w:rPr>
                <w:sz w:val="24"/>
                <w:szCs w:val="24"/>
              </w:rPr>
            </w:pPr>
            <w:r>
              <w:rPr>
                <w:rFonts w:ascii="Times New Roman" w:hAnsi="Times New Roman" w:cs="Times New Roman"/>
                <w:color w:val="#000000"/>
                <w:sz w:val="24"/>
                <w:szCs w:val="24"/>
              </w:rPr>
              <w:t> 4.	Обозначение и нумерация европейских стандартов</w:t>
            </w:r>
          </w:p>
          <w:p>
            <w:pPr>
              <w:jc w:val="left"/>
              <w:spacing w:after="0" w:line="240" w:lineRule="auto"/>
              <w:rPr>
                <w:sz w:val="24"/>
                <w:szCs w:val="24"/>
              </w:rPr>
            </w:pPr>
            <w:r>
              <w:rPr>
                <w:rFonts w:ascii="Times New Roman" w:hAnsi="Times New Roman" w:cs="Times New Roman"/>
                <w:color w:val="#000000"/>
                <w:sz w:val="24"/>
                <w:szCs w:val="24"/>
              </w:rPr>
              <w:t> 5.	Международный классификатор стандартов (МКС).</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Основы стандартизации документации и управления документами</w:t>
            </w:r>
          </w:p>
        </w:tc>
      </w:tr>
      <w:tr>
        <w:trPr>
          <w:trHeight w:hRule="exact" w:val="21.31518"/>
        </w:trPr>
        <w:tc>
          <w:tcPr>
            <w:tcW w:w="9640" w:type="dxa"/>
          </w:tcPr>
          <w:p/>
        </w:tc>
      </w:tr>
      <w:tr>
        <w:trPr>
          <w:trHeight w:hRule="exact" w:val="2186.7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Основные проблемы стандартизации документации и управления документами в зарубежных странах.</w:t>
            </w:r>
          </w:p>
          <w:p>
            <w:pPr>
              <w:jc w:val="left"/>
              <w:spacing w:after="0" w:line="240" w:lineRule="auto"/>
              <w:rPr>
                <w:sz w:val="24"/>
                <w:szCs w:val="24"/>
              </w:rPr>
            </w:pPr>
            <w:r>
              <w:rPr>
                <w:rFonts w:ascii="Times New Roman" w:hAnsi="Times New Roman" w:cs="Times New Roman"/>
                <w:color w:val="#000000"/>
                <w:sz w:val="24"/>
                <w:szCs w:val="24"/>
              </w:rPr>
              <w:t> 2.	Международные нормативные акты в сфере стандартизации документации и управления документами.</w:t>
            </w:r>
          </w:p>
          <w:p>
            <w:pPr>
              <w:jc w:val="left"/>
              <w:spacing w:after="0" w:line="240" w:lineRule="auto"/>
              <w:rPr>
                <w:sz w:val="24"/>
                <w:szCs w:val="24"/>
              </w:rPr>
            </w:pPr>
            <w:r>
              <w:rPr>
                <w:rFonts w:ascii="Times New Roman" w:hAnsi="Times New Roman" w:cs="Times New Roman"/>
                <w:color w:val="#000000"/>
                <w:sz w:val="24"/>
                <w:szCs w:val="24"/>
              </w:rPr>
              <w:t> 3.	Основные международные организации, разрабатывающие стандарты в сфере документации и управления документами.</w:t>
            </w:r>
          </w:p>
          <w:p>
            <w:pPr>
              <w:jc w:val="left"/>
              <w:spacing w:after="0" w:line="240" w:lineRule="auto"/>
              <w:rPr>
                <w:sz w:val="24"/>
                <w:szCs w:val="24"/>
              </w:rPr>
            </w:pPr>
            <w:r>
              <w:rPr>
                <w:rFonts w:ascii="Times New Roman" w:hAnsi="Times New Roman" w:cs="Times New Roman"/>
                <w:color w:val="#000000"/>
                <w:sz w:val="24"/>
                <w:szCs w:val="24"/>
              </w:rPr>
              <w:t> 4.	Статус, структура, цели и основные направления деятельности</w:t>
            </w:r>
          </w:p>
          <w:p>
            <w:pPr>
              <w:jc w:val="left"/>
              <w:spacing w:after="0" w:line="240" w:lineRule="auto"/>
              <w:rPr>
                <w:sz w:val="24"/>
                <w:szCs w:val="24"/>
              </w:rPr>
            </w:pPr>
            <w:r>
              <w:rPr>
                <w:rFonts w:ascii="Times New Roman" w:hAnsi="Times New Roman" w:cs="Times New Roman"/>
                <w:color w:val="#000000"/>
                <w:sz w:val="24"/>
                <w:szCs w:val="24"/>
              </w:rPr>
              <w:t> 5.	Международной организация по стандартизации (ИСО).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Функции различных комитетов ИСО. Понятие, назначение и виды стандартов ИСО.</w:t>
            </w:r>
          </w:p>
          <w:p>
            <w:pPr>
              <w:jc w:val="left"/>
              <w:spacing w:after="0" w:line="240" w:lineRule="auto"/>
              <w:rPr>
                <w:sz w:val="24"/>
                <w:szCs w:val="24"/>
              </w:rPr>
            </w:pPr>
            <w:r>
              <w:rPr>
                <w:rFonts w:ascii="Times New Roman" w:hAnsi="Times New Roman" w:cs="Times New Roman"/>
                <w:color w:val="#000000"/>
                <w:sz w:val="24"/>
                <w:szCs w:val="24"/>
              </w:rPr>
              <w:t> 7.	Порядок разработки стандартов ИСО.</w:t>
            </w:r>
          </w:p>
          <w:p>
            <w:pPr>
              <w:jc w:val="left"/>
              <w:spacing w:after="0" w:line="240" w:lineRule="auto"/>
              <w:rPr>
                <w:sz w:val="24"/>
                <w:szCs w:val="24"/>
              </w:rPr>
            </w:pPr>
            <w:r>
              <w:rPr>
                <w:rFonts w:ascii="Times New Roman" w:hAnsi="Times New Roman" w:cs="Times New Roman"/>
                <w:color w:val="#000000"/>
                <w:sz w:val="24"/>
                <w:szCs w:val="24"/>
              </w:rPr>
              <w:t> 8.	Технический комитет N 46 «Информация и документация» и его подкомитеты.</w:t>
            </w:r>
          </w:p>
        </w:tc>
      </w:tr>
      <w:tr>
        <w:trPr>
          <w:trHeight w:hRule="exact" w:val="8.085045"/>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Основное содержание международных и зарубежных стандартов в сфере управления документами</w:t>
            </w:r>
          </w:p>
        </w:tc>
      </w:tr>
      <w:tr>
        <w:trPr>
          <w:trHeight w:hRule="exact" w:val="21.31495"/>
        </w:trPr>
        <w:tc>
          <w:tcPr>
            <w:tcW w:w="285" w:type="dxa"/>
          </w:tcPr>
          <w:p/>
        </w:tc>
        <w:tc>
          <w:tcPr>
            <w:tcW w:w="9356" w:type="dxa"/>
          </w:tcPr>
          <w:p/>
        </w:tc>
      </w:tr>
      <w:tr>
        <w:trPr>
          <w:trHeight w:hRule="exact" w:val="3289.56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Основное назначение стандартов ИСО серий 9000. Основные требования к документации системы менеджмента качества (СМК).</w:t>
            </w:r>
          </w:p>
          <w:p>
            <w:pPr>
              <w:jc w:val="left"/>
              <w:spacing w:after="0" w:line="240" w:lineRule="auto"/>
              <w:rPr>
                <w:sz w:val="24"/>
                <w:szCs w:val="24"/>
              </w:rPr>
            </w:pPr>
            <w:r>
              <w:rPr>
                <w:rFonts w:ascii="Times New Roman" w:hAnsi="Times New Roman" w:cs="Times New Roman"/>
                <w:color w:val="#000000"/>
                <w:sz w:val="24"/>
                <w:szCs w:val="24"/>
              </w:rPr>
              <w:t> 2.	Документированные процедуры. Структура документации СМК. Значение документации СМК.</w:t>
            </w:r>
          </w:p>
          <w:p>
            <w:pPr>
              <w:jc w:val="left"/>
              <w:spacing w:after="0" w:line="240" w:lineRule="auto"/>
              <w:rPr>
                <w:sz w:val="24"/>
                <w:szCs w:val="24"/>
              </w:rPr>
            </w:pPr>
            <w:r>
              <w:rPr>
                <w:rFonts w:ascii="Times New Roman" w:hAnsi="Times New Roman" w:cs="Times New Roman"/>
                <w:color w:val="#000000"/>
                <w:sz w:val="24"/>
                <w:szCs w:val="24"/>
              </w:rPr>
              <w:t> 3.	Рабочие документы. Управление процессом документирования.</w:t>
            </w:r>
          </w:p>
          <w:p>
            <w:pPr>
              <w:jc w:val="left"/>
              <w:spacing w:after="0" w:line="240" w:lineRule="auto"/>
              <w:rPr>
                <w:sz w:val="24"/>
                <w:szCs w:val="24"/>
              </w:rPr>
            </w:pPr>
            <w:r>
              <w:rPr>
                <w:rFonts w:ascii="Times New Roman" w:hAnsi="Times New Roman" w:cs="Times New Roman"/>
                <w:color w:val="#000000"/>
                <w:sz w:val="24"/>
                <w:szCs w:val="24"/>
              </w:rPr>
              <w:t> 4.	Записи – специфический вид документов СМК. Управление записями.</w:t>
            </w:r>
          </w:p>
          <w:p>
            <w:pPr>
              <w:jc w:val="left"/>
              <w:spacing w:after="0" w:line="240" w:lineRule="auto"/>
              <w:rPr>
                <w:sz w:val="24"/>
                <w:szCs w:val="24"/>
              </w:rPr>
            </w:pPr>
            <w:r>
              <w:rPr>
                <w:rFonts w:ascii="Times New Roman" w:hAnsi="Times New Roman" w:cs="Times New Roman"/>
                <w:color w:val="#000000"/>
                <w:sz w:val="24"/>
                <w:szCs w:val="24"/>
              </w:rPr>
              <w:t> 5.	Серия стандартов ИСО 14000, их назначение и основное содержание.</w:t>
            </w:r>
          </w:p>
          <w:p>
            <w:pPr>
              <w:jc w:val="left"/>
              <w:spacing w:after="0" w:line="240" w:lineRule="auto"/>
              <w:rPr>
                <w:sz w:val="24"/>
                <w:szCs w:val="24"/>
              </w:rPr>
            </w:pPr>
            <w:r>
              <w:rPr>
                <w:rFonts w:ascii="Times New Roman" w:hAnsi="Times New Roman" w:cs="Times New Roman"/>
                <w:color w:val="#000000"/>
                <w:sz w:val="24"/>
                <w:szCs w:val="24"/>
              </w:rPr>
              <w:t> 6.	Понятия «система экологического менеджмента» (СЭМ), «системы управления окружающей средой» (СУОС).</w:t>
            </w:r>
          </w:p>
          <w:p>
            <w:pPr>
              <w:jc w:val="left"/>
              <w:spacing w:after="0" w:line="240" w:lineRule="auto"/>
              <w:rPr>
                <w:sz w:val="24"/>
                <w:szCs w:val="24"/>
              </w:rPr>
            </w:pPr>
            <w:r>
              <w:rPr>
                <w:rFonts w:ascii="Times New Roman" w:hAnsi="Times New Roman" w:cs="Times New Roman"/>
                <w:color w:val="#000000"/>
                <w:sz w:val="24"/>
                <w:szCs w:val="24"/>
              </w:rPr>
              <w:t> 7.	Документы, регламентирующие процедуры внедрения экологического менеджмента. Положение о защите информации в стандартах ИСО 15489 и ИСО 17799-2000</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«Стандартизация в зарубежных странах»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https://urait.ru/bcode/488520</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978-5-534-08499-3.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https://urait.ru/bcode/490717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Радкевич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Схиртладзе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978-5-534-01917-9.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https://urait.ru/bcode/490708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Метрология,</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Стандартизация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сертификация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Терегеря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978-5-534-03645-9.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https://urait.ru/bcode/490837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041.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078.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2024-2025_ФГОС3++2024_Маг-ЗФО-ГМУ(ЮО)(24)_plx_Стандартизация в зарубежных странах</dc:title>
  <dc:creator>FastReport.NET</dc:creator>
</cp:coreProperties>
</file>